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Jss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obey.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conflict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ignorance,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fundamental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principles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democratic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everybody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emphasizes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equality,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impartially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fundamental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poor.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permit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impartiality.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arbitrary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follows</w:t>
      </w:r>
    </w:p>
    <w:p>
      <w:pPr>
        <w:numPr>
          <w:ilvl w:val="0"/>
          <w:numId w:val="0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The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numPr>
          <w:ilvl w:val="0"/>
          <w:numId w:val="0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All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hurriedly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secret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favour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</w:p>
    <w:p>
      <w:pPr>
        <w:numPr>
          <w:ilvl w:val="0"/>
          <w:numId w:val="0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witnesses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listened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arbitrary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judgement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everybody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arbitrary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clearly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arbitrary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judgement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favour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gratification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Punishment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superiority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arbitrary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exercise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live.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offence.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Murder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Imprisonment.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Robbery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imprisonment.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Fraud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imprisonment.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stipulates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anybody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guilty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offence.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decent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operates,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normally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obey.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indecent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arrogated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disobedience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themselves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Jss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Supremacy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supreme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land.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sovereignty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impartially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Equality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Judicial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independence: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judicial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independence,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decision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court.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Press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freedom: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censorship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restraints.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watchdog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entitled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liberty,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association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freedom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slavery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freedom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torture.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constitution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determine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everybody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supreme,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override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interests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wealth.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Representing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lawyer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witness.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Supporting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reversing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Involving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marches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campaigns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violations.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include: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Civil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organization.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union.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council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union.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F23FFF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F1EF9E49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hybridMultilevel"/>
    <w:tmpl w:val="76B6B807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4EB57D1C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4"/>
    <w:multiLevelType w:val="hybridMultilevel"/>
    <w:tmpl w:val="F44BF06A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4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709</Words>
  <Characters>3364</Characters>
  <Application>WPS Office</Application>
  <Paragraphs>40</Paragraphs>
  <CharactersWithSpaces>4043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2023-02-23T15:58:02Z</dcterms:created>
  <dc:creator>Infinix X6511B</dc:creator>
  <lastModifiedBy>Infinix X6511B</lastModifiedBy>
  <dcterms:modified xsi:type="dcterms:W3CDTF">2023-02-23T16:03:49Z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9645c60396154a78acc12039b70d8d50</vt:lpwstr>
  </property>
</Properties>
</file>